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D3D3D"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二级学院（部）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 w14:paraId="37AE81DD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现将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湖南省教育厅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《关于开展2025年度数字化美育资源和智能化美育应用案例征集工作的通知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》，</w:t>
      </w:r>
      <w:r>
        <w:rPr>
          <w:rFonts w:hint="eastAsia" w:ascii="宋体" w:hAnsi="宋体" w:eastAsia="宋体" w:cs="宋体"/>
          <w:sz w:val="28"/>
          <w:szCs w:val="28"/>
        </w:rPr>
        <w:t>转发给大家，具体申报要求请参考文件。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以二级学院（部）为单位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将电子版材料于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21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日前交至教务处刘意，电子邮箱：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fldChar w:fldCharType="begin"/>
      </w:r>
      <w:r>
        <w:rPr>
          <w:rFonts w:hint="eastAsia" w:ascii="宋体" w:hAnsi="宋体" w:eastAsia="宋体" w:cs="宋体"/>
          <w:sz w:val="28"/>
          <w:szCs w:val="28"/>
          <w:lang w:eastAsia="zh-CN"/>
        </w:rPr>
        <w:instrText xml:space="preserve"> HYPERLINK "mailto:239016128@qq.com" </w:instrText>
      </w:r>
      <w:r>
        <w:rPr>
          <w:rFonts w:hint="eastAsia" w:ascii="宋体" w:hAnsi="宋体" w:eastAsia="宋体" w:cs="宋体"/>
          <w:sz w:val="28"/>
          <w:szCs w:val="28"/>
          <w:lang w:eastAsia="zh-CN"/>
        </w:rPr>
        <w:fldChar w:fldCharType="separate"/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239016128@qq.com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fldChar w:fldCharType="end"/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。逾期不予受理。</w:t>
      </w:r>
    </w:p>
    <w:p w14:paraId="3259839E"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</w:p>
    <w:p w14:paraId="519E92F4">
      <w:pPr>
        <w:ind w:firstLine="560" w:firstLineChars="200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      教务处</w:t>
      </w:r>
      <w:r>
        <w:rPr>
          <w:rFonts w:hint="eastAsia" w:ascii="宋体" w:hAnsi="宋体" w:eastAsia="宋体" w:cs="宋体"/>
          <w:sz w:val="28"/>
          <w:szCs w:val="28"/>
        </w:rPr>
        <w:t xml:space="preserve">                            </w:t>
      </w:r>
    </w:p>
    <w:p w14:paraId="6E999A0B">
      <w:pPr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 w14:paraId="30154C16">
      <w:pPr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E15117"/>
    <w:rsid w:val="1D3715D6"/>
    <w:rsid w:val="43792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